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25122" w14:textId="54E11934" w:rsidR="00C13837" w:rsidRPr="00C13837" w:rsidRDefault="006165A4" w:rsidP="00C13837">
      <w:pPr>
        <w:rPr>
          <w:rFonts w:ascii="Arial" w:hAnsi="Arial" w:cs="Arial"/>
          <w:b/>
          <w:sz w:val="28"/>
          <w:szCs w:val="28"/>
        </w:rPr>
      </w:pPr>
      <w:bookmarkStart w:id="0" w:name="_GoBack"/>
      <w:bookmarkEnd w:id="0"/>
      <w:r>
        <w:rPr>
          <w:rFonts w:ascii="Arial" w:hAnsi="Arial" w:cs="Arial"/>
          <w:b/>
          <w:sz w:val="28"/>
          <w:szCs w:val="28"/>
        </w:rPr>
        <w:t>Lizzy Craig-Atkins</w:t>
      </w:r>
      <w:r w:rsidR="008D4D58">
        <w:rPr>
          <w:rFonts w:ascii="Arial" w:hAnsi="Arial" w:cs="Arial"/>
          <w:b/>
          <w:sz w:val="28"/>
          <w:szCs w:val="28"/>
        </w:rPr>
        <w:t>: Human</w:t>
      </w:r>
      <w:r>
        <w:rPr>
          <w:rFonts w:ascii="Arial" w:hAnsi="Arial" w:cs="Arial"/>
          <w:b/>
          <w:sz w:val="28"/>
          <w:szCs w:val="28"/>
        </w:rPr>
        <w:t xml:space="preserve"> Osteology and Funerary Practice</w:t>
      </w:r>
    </w:p>
    <w:p w14:paraId="3CAF688F" w14:textId="6A5ACB80" w:rsidR="00C13837" w:rsidRDefault="006165A4" w:rsidP="00C13837">
      <w:pPr>
        <w:rPr>
          <w:rFonts w:ascii="Arial" w:hAnsi="Arial" w:cs="Arial"/>
          <w:sz w:val="22"/>
          <w:szCs w:val="22"/>
        </w:rPr>
      </w:pPr>
      <w:r>
        <w:rPr>
          <w:rFonts w:ascii="Arial" w:hAnsi="Arial" w:cs="Arial"/>
          <w:sz w:val="22"/>
          <w:szCs w:val="22"/>
        </w:rPr>
        <w:t>University of Sheffield</w:t>
      </w:r>
      <w:r w:rsidR="00C13837">
        <w:rPr>
          <w:rFonts w:ascii="Arial" w:hAnsi="Arial" w:cs="Arial"/>
          <w:sz w:val="22"/>
          <w:szCs w:val="22"/>
        </w:rPr>
        <w:t xml:space="preserve">, UK, </w:t>
      </w:r>
      <w:r>
        <w:rPr>
          <w:rFonts w:ascii="Arial" w:hAnsi="Arial" w:cs="Arial"/>
          <w:sz w:val="22"/>
          <w:szCs w:val="22"/>
        </w:rPr>
        <w:t>e.craig-atkins@sheffield.ac.uk</w:t>
      </w:r>
      <w:r w:rsidR="00C13837">
        <w:rPr>
          <w:rFonts w:ascii="Arial" w:hAnsi="Arial" w:cs="Arial"/>
          <w:sz w:val="22"/>
          <w:szCs w:val="22"/>
        </w:rPr>
        <w:t xml:space="preserve"> </w:t>
      </w:r>
    </w:p>
    <w:p w14:paraId="304AFC4F" w14:textId="77777777" w:rsidR="00C13837" w:rsidRDefault="00C13837" w:rsidP="00C13837">
      <w:pPr>
        <w:rPr>
          <w:rFonts w:ascii="Arial" w:hAnsi="Arial" w:cs="Arial"/>
          <w:sz w:val="22"/>
          <w:szCs w:val="22"/>
        </w:rPr>
      </w:pPr>
    </w:p>
    <w:p w14:paraId="47BE2BAE" w14:textId="77777777" w:rsidR="00C13837" w:rsidRPr="001B6938" w:rsidRDefault="00C13837" w:rsidP="00C13837">
      <w:pPr>
        <w:rPr>
          <w:rFonts w:ascii="Arial" w:hAnsi="Arial" w:cs="Arial"/>
          <w:b/>
          <w:sz w:val="22"/>
          <w:szCs w:val="22"/>
        </w:rPr>
      </w:pPr>
      <w:r w:rsidRPr="001B6938">
        <w:rPr>
          <w:rFonts w:ascii="Arial" w:hAnsi="Arial" w:cs="Arial"/>
          <w:b/>
          <w:sz w:val="22"/>
          <w:szCs w:val="22"/>
        </w:rPr>
        <w:t>Research Biography</w:t>
      </w:r>
    </w:p>
    <w:p w14:paraId="383DDF2B" w14:textId="3DEFAEB7" w:rsidR="006165A4" w:rsidRPr="001B6938" w:rsidRDefault="006165A4" w:rsidP="00C13837">
      <w:pPr>
        <w:rPr>
          <w:rFonts w:ascii="Arial" w:hAnsi="Arial" w:cs="Arial"/>
          <w:sz w:val="22"/>
          <w:szCs w:val="22"/>
        </w:rPr>
      </w:pPr>
      <w:r w:rsidRPr="001B6938">
        <w:rPr>
          <w:rFonts w:ascii="Arial" w:hAnsi="Arial" w:cs="Arial"/>
          <w:sz w:val="22"/>
          <w:szCs w:val="22"/>
        </w:rPr>
        <w:t xml:space="preserve">My research explores funerary practices of the </w:t>
      </w:r>
      <w:proofErr w:type="spellStart"/>
      <w:r w:rsidRPr="001B6938">
        <w:rPr>
          <w:rFonts w:ascii="Arial" w:hAnsi="Arial" w:cs="Arial"/>
          <w:sz w:val="22"/>
          <w:szCs w:val="22"/>
        </w:rPr>
        <w:t>the</w:t>
      </w:r>
      <w:proofErr w:type="spellEnd"/>
      <w:r w:rsidRPr="001B6938">
        <w:rPr>
          <w:rFonts w:ascii="Arial" w:hAnsi="Arial" w:cs="Arial"/>
          <w:sz w:val="22"/>
          <w:szCs w:val="22"/>
        </w:rPr>
        <w:t xml:space="preserve"> last millennium from the nascence of churchyard burial to the present, integrating the analysis of human skeletal remains with evidence for treatment of the body after death. I am interested in how this evidence illuminates past lifeways within a social and cultural context, and how identity is embodied in both life and death. </w:t>
      </w:r>
    </w:p>
    <w:p w14:paraId="0DF6E5D4" w14:textId="0B76C16F" w:rsidR="006E4FB8" w:rsidRPr="001B6938" w:rsidRDefault="006E4FB8" w:rsidP="00C13837">
      <w:pPr>
        <w:rPr>
          <w:rFonts w:ascii="Arial" w:hAnsi="Arial" w:cs="Arial"/>
          <w:sz w:val="22"/>
          <w:szCs w:val="22"/>
          <w:lang w:val="en"/>
        </w:rPr>
      </w:pPr>
    </w:p>
    <w:p w14:paraId="4DCF6360" w14:textId="74FA7716" w:rsidR="001B3766" w:rsidRPr="001B6938" w:rsidRDefault="006E4FB8" w:rsidP="00F337C3">
      <w:pPr>
        <w:rPr>
          <w:rFonts w:ascii="Arial" w:hAnsi="Arial" w:cs="Arial"/>
          <w:b/>
          <w:sz w:val="22"/>
          <w:szCs w:val="22"/>
          <w:lang w:val="en"/>
        </w:rPr>
      </w:pPr>
      <w:r w:rsidRPr="001B6938">
        <w:rPr>
          <w:rFonts w:ascii="Arial" w:hAnsi="Arial" w:cs="Arial"/>
          <w:b/>
          <w:sz w:val="22"/>
          <w:szCs w:val="22"/>
          <w:lang w:val="en"/>
        </w:rPr>
        <w:t xml:space="preserve">Case-study: </w:t>
      </w:r>
      <w:r w:rsidR="006165A4" w:rsidRPr="001B6938">
        <w:rPr>
          <w:rFonts w:ascii="Arial" w:hAnsi="Arial" w:cs="Arial"/>
          <w:b/>
          <w:sz w:val="22"/>
          <w:szCs w:val="22"/>
          <w:lang w:val="en"/>
        </w:rPr>
        <w:t xml:space="preserve">The Impact of the Norman Conquest on </w:t>
      </w:r>
      <w:r w:rsidR="008F2B07" w:rsidRPr="001B6938">
        <w:rPr>
          <w:rFonts w:ascii="Arial" w:hAnsi="Arial" w:cs="Arial"/>
          <w:b/>
          <w:sz w:val="22"/>
          <w:szCs w:val="22"/>
          <w:lang w:val="en"/>
        </w:rPr>
        <w:t>Funerary Practices</w:t>
      </w:r>
    </w:p>
    <w:p w14:paraId="3A43DB48" w14:textId="77777777" w:rsidR="008F2B07" w:rsidRPr="001B6938" w:rsidRDefault="008F2B07" w:rsidP="008F2B07">
      <w:pPr>
        <w:pStyle w:val="p1"/>
        <w:rPr>
          <w:rFonts w:ascii="Arial" w:hAnsi="Arial" w:cs="Arial"/>
          <w:sz w:val="22"/>
          <w:szCs w:val="22"/>
        </w:rPr>
      </w:pPr>
    </w:p>
    <w:p w14:paraId="069D5778" w14:textId="14739008" w:rsidR="001A3159" w:rsidRPr="001B6938" w:rsidRDefault="008F2B07" w:rsidP="008F2B07">
      <w:pPr>
        <w:pStyle w:val="p2"/>
        <w:rPr>
          <w:rFonts w:ascii="Arial" w:hAnsi="Arial" w:cs="Arial"/>
          <w:iCs/>
          <w:sz w:val="22"/>
          <w:szCs w:val="22"/>
        </w:rPr>
      </w:pPr>
      <w:r w:rsidRPr="001B6938">
        <w:rPr>
          <w:rFonts w:ascii="Arial" w:hAnsi="Arial" w:cs="Arial"/>
          <w:iCs/>
          <w:sz w:val="22"/>
          <w:szCs w:val="22"/>
        </w:rPr>
        <w:t>An absence of characteristic post-Conquest funerary rites in England has led to the conclusion that the arrival of the Normans had l</w:t>
      </w:r>
      <w:r w:rsidR="008369CE">
        <w:rPr>
          <w:rFonts w:ascii="Arial" w:hAnsi="Arial" w:cs="Arial"/>
          <w:iCs/>
          <w:sz w:val="22"/>
          <w:szCs w:val="22"/>
        </w:rPr>
        <w:t xml:space="preserve">ittle effect on burial customs. </w:t>
      </w:r>
      <w:r w:rsidR="001A3159" w:rsidRPr="001B6938">
        <w:rPr>
          <w:rFonts w:ascii="Arial" w:hAnsi="Arial" w:cs="Arial"/>
          <w:iCs/>
          <w:sz w:val="22"/>
          <w:szCs w:val="22"/>
        </w:rPr>
        <w:t>While</w:t>
      </w:r>
      <w:r w:rsidRPr="001B6938">
        <w:rPr>
          <w:rFonts w:ascii="Arial" w:hAnsi="Arial" w:cs="Arial"/>
          <w:iCs/>
          <w:sz w:val="22"/>
          <w:szCs w:val="22"/>
        </w:rPr>
        <w:t xml:space="preserve"> documentary sources recount sweepin</w:t>
      </w:r>
      <w:r w:rsidR="001A3159" w:rsidRPr="001B6938">
        <w:rPr>
          <w:rFonts w:ascii="Arial" w:hAnsi="Arial" w:cs="Arial"/>
          <w:iCs/>
          <w:sz w:val="22"/>
          <w:szCs w:val="22"/>
        </w:rPr>
        <w:t xml:space="preserve">g changes to many walks of life, they </w:t>
      </w:r>
      <w:r w:rsidRPr="001B6938">
        <w:rPr>
          <w:rFonts w:ascii="Arial" w:hAnsi="Arial" w:cs="Arial"/>
          <w:iCs/>
          <w:sz w:val="22"/>
          <w:szCs w:val="22"/>
        </w:rPr>
        <w:t xml:space="preserve">neglect to mention any significant changes to burial practices. In this project I sought to evaluate the archaeological evidence for the impact of </w:t>
      </w:r>
      <w:r w:rsidR="008369CE">
        <w:rPr>
          <w:rFonts w:ascii="Arial" w:hAnsi="Arial" w:cs="Arial"/>
          <w:iCs/>
          <w:sz w:val="22"/>
          <w:szCs w:val="22"/>
        </w:rPr>
        <w:t>the Conquest on funerary rites in England.</w:t>
      </w:r>
    </w:p>
    <w:p w14:paraId="4957AAAA" w14:textId="77777777" w:rsidR="001A3159" w:rsidRPr="001B6938" w:rsidRDefault="001A3159" w:rsidP="008F2B07">
      <w:pPr>
        <w:pStyle w:val="p2"/>
        <w:rPr>
          <w:rFonts w:ascii="Arial" w:hAnsi="Arial" w:cs="Arial"/>
          <w:iCs/>
          <w:sz w:val="22"/>
          <w:szCs w:val="22"/>
        </w:rPr>
      </w:pPr>
    </w:p>
    <w:p w14:paraId="350426C3" w14:textId="5D315A07" w:rsidR="008F2B07" w:rsidRPr="001B6938" w:rsidRDefault="008F2B07" w:rsidP="008F2B07">
      <w:pPr>
        <w:pStyle w:val="p2"/>
        <w:rPr>
          <w:rFonts w:ascii="Arial" w:hAnsi="Arial" w:cs="Arial"/>
          <w:iCs/>
          <w:sz w:val="22"/>
          <w:szCs w:val="22"/>
        </w:rPr>
      </w:pPr>
      <w:r w:rsidRPr="001B6938">
        <w:rPr>
          <w:rFonts w:ascii="Arial" w:hAnsi="Arial" w:cs="Arial"/>
          <w:iCs/>
          <w:sz w:val="22"/>
          <w:szCs w:val="22"/>
        </w:rPr>
        <w:t>Documentary, archaeological and osteological evidence were integrated to revisit key themes – the decline and disappearance of execution cemeteries, the impact of castle construction on Anglo-Saxon cemeteries and the relocation of cemeteries to new sites following the Norman invasion – and to introduce new themes deriving from in-depth analysis of osteological data such as the differential treatment of infants, and patterns of health and disease.</w:t>
      </w:r>
    </w:p>
    <w:p w14:paraId="52E77256" w14:textId="1F95E9DE" w:rsidR="006165A4" w:rsidRPr="001B6938" w:rsidRDefault="006165A4" w:rsidP="00F337C3">
      <w:pPr>
        <w:rPr>
          <w:rFonts w:ascii="Arial" w:hAnsi="Arial" w:cs="Arial"/>
          <w:b/>
          <w:sz w:val="22"/>
          <w:szCs w:val="22"/>
          <w:lang w:val="en"/>
        </w:rPr>
      </w:pPr>
    </w:p>
    <w:p w14:paraId="71811169" w14:textId="55399DF3" w:rsidR="001A3159" w:rsidRPr="001A3159" w:rsidRDefault="001B6938" w:rsidP="001A3159">
      <w:pPr>
        <w:spacing w:line="152" w:lineRule="atLeast"/>
        <w:jc w:val="both"/>
        <w:rPr>
          <w:rFonts w:ascii="Arial" w:eastAsiaTheme="minorHAnsi" w:hAnsi="Arial" w:cs="Arial"/>
          <w:sz w:val="22"/>
          <w:szCs w:val="22"/>
          <w:lang w:val="en-US" w:eastAsia="en-US"/>
        </w:rPr>
      </w:pPr>
      <w:r w:rsidRPr="001B6938">
        <w:rPr>
          <w:rFonts w:ascii="Arial" w:hAnsi="Arial" w:cs="Arial"/>
          <w:b/>
          <w:noProof/>
          <w:sz w:val="22"/>
          <w:szCs w:val="22"/>
        </w:rPr>
        <w:drawing>
          <wp:anchor distT="0" distB="0" distL="114300" distR="114300" simplePos="0" relativeHeight="251660288" behindDoc="0" locked="0" layoutInCell="1" allowOverlap="1" wp14:anchorId="2EC35204" wp14:editId="5B9EF007">
            <wp:simplePos x="0" y="0"/>
            <wp:positionH relativeFrom="column">
              <wp:posOffset>3061335</wp:posOffset>
            </wp:positionH>
            <wp:positionV relativeFrom="paragraph">
              <wp:posOffset>57785</wp:posOffset>
            </wp:positionV>
            <wp:extent cx="2950845" cy="2698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50845" cy="2698750"/>
                    </a:xfrm>
                    <a:prstGeom prst="rect">
                      <a:avLst/>
                    </a:prstGeom>
                  </pic:spPr>
                </pic:pic>
              </a:graphicData>
            </a:graphic>
            <wp14:sizeRelH relativeFrom="page">
              <wp14:pctWidth>0</wp14:pctWidth>
            </wp14:sizeRelH>
            <wp14:sizeRelV relativeFrom="page">
              <wp14:pctHeight>0</wp14:pctHeight>
            </wp14:sizeRelV>
          </wp:anchor>
        </w:drawing>
      </w:r>
      <w:r w:rsidRPr="001B6938">
        <w:rPr>
          <w:rFonts w:ascii="Arial" w:eastAsiaTheme="minorHAnsi" w:hAnsi="Arial" w:cs="Arial"/>
          <w:sz w:val="22"/>
          <w:szCs w:val="22"/>
          <w:lang w:val="en-US" w:eastAsia="en-US"/>
        </w:rPr>
        <w:t>S</w:t>
      </w:r>
      <w:r w:rsidR="001A3159" w:rsidRPr="001B6938">
        <w:rPr>
          <w:rFonts w:ascii="Arial" w:eastAsiaTheme="minorHAnsi" w:hAnsi="Arial" w:cs="Arial"/>
          <w:sz w:val="22"/>
          <w:szCs w:val="22"/>
          <w:lang w:val="en-US" w:eastAsia="en-US"/>
        </w:rPr>
        <w:t>ome</w:t>
      </w:r>
      <w:r w:rsidR="001A3159" w:rsidRPr="001A3159">
        <w:rPr>
          <w:rFonts w:ascii="Arial" w:eastAsiaTheme="minorHAnsi" w:hAnsi="Arial" w:cs="Arial"/>
          <w:sz w:val="22"/>
          <w:szCs w:val="22"/>
          <w:lang w:val="en-US" w:eastAsia="en-US"/>
        </w:rPr>
        <w:t xml:space="preserve"> </w:t>
      </w:r>
      <w:r w:rsidRPr="001B6938">
        <w:rPr>
          <w:rFonts w:ascii="Arial" w:eastAsiaTheme="minorHAnsi" w:hAnsi="Arial" w:cs="Arial"/>
          <w:sz w:val="22"/>
          <w:szCs w:val="22"/>
          <w:lang w:val="en-US" w:eastAsia="en-US"/>
        </w:rPr>
        <w:t>developments</w:t>
      </w:r>
      <w:r w:rsidR="001A3159" w:rsidRPr="001A3159">
        <w:rPr>
          <w:rFonts w:ascii="Arial" w:eastAsiaTheme="minorHAnsi" w:hAnsi="Arial" w:cs="Arial"/>
          <w:sz w:val="22"/>
          <w:szCs w:val="22"/>
          <w:lang w:val="en-US" w:eastAsia="en-US"/>
        </w:rPr>
        <w:t xml:space="preserve"> considered characteristic of the 11th and 12th centuries </w:t>
      </w:r>
      <w:r w:rsidR="001A3159" w:rsidRPr="001B6938">
        <w:rPr>
          <w:rFonts w:ascii="Arial" w:eastAsiaTheme="minorHAnsi" w:hAnsi="Arial" w:cs="Arial"/>
          <w:sz w:val="22"/>
          <w:szCs w:val="22"/>
          <w:lang w:val="en-US" w:eastAsia="en-US"/>
        </w:rPr>
        <w:t>were</w:t>
      </w:r>
      <w:r w:rsidR="001A3159" w:rsidRPr="001A3159">
        <w:rPr>
          <w:rFonts w:ascii="Arial" w:eastAsiaTheme="minorHAnsi" w:hAnsi="Arial" w:cs="Arial"/>
          <w:sz w:val="22"/>
          <w:szCs w:val="22"/>
          <w:lang w:val="en-US" w:eastAsia="en-US"/>
        </w:rPr>
        <w:t xml:space="preserve"> identified through their effects on burial practice: the disappearance of a widespread execution/deviant rite as the Church became increasingly separated from the State; the appr</w:t>
      </w:r>
      <w:r w:rsidRPr="001B6938">
        <w:rPr>
          <w:rFonts w:ascii="Arial" w:eastAsiaTheme="minorHAnsi" w:hAnsi="Arial" w:cs="Arial"/>
          <w:sz w:val="22"/>
          <w:szCs w:val="22"/>
          <w:lang w:val="en-US" w:eastAsia="en-US"/>
        </w:rPr>
        <w:t xml:space="preserve">opriation of burial grounds and the </w:t>
      </w:r>
      <w:r w:rsidR="001A3159" w:rsidRPr="001B6938">
        <w:rPr>
          <w:rFonts w:ascii="Arial" w:eastAsiaTheme="minorHAnsi" w:hAnsi="Arial" w:cs="Arial"/>
          <w:sz w:val="22"/>
          <w:szCs w:val="22"/>
          <w:lang w:val="en-US" w:eastAsia="en-US"/>
        </w:rPr>
        <w:t>highly</w:t>
      </w:r>
      <w:r w:rsidR="001A3159" w:rsidRPr="001A3159">
        <w:rPr>
          <w:rFonts w:ascii="Arial" w:eastAsiaTheme="minorHAnsi" w:hAnsi="Arial" w:cs="Arial"/>
          <w:sz w:val="22"/>
          <w:szCs w:val="22"/>
          <w:lang w:val="en-US" w:eastAsia="en-US"/>
        </w:rPr>
        <w:t xml:space="preserve"> va</w:t>
      </w:r>
      <w:r w:rsidR="001A3159" w:rsidRPr="001B6938">
        <w:rPr>
          <w:rFonts w:ascii="Arial" w:eastAsiaTheme="minorHAnsi" w:hAnsi="Arial" w:cs="Arial"/>
          <w:sz w:val="22"/>
          <w:szCs w:val="22"/>
          <w:lang w:val="en-US" w:eastAsia="en-US"/>
        </w:rPr>
        <w:t>ried</w:t>
      </w:r>
      <w:r w:rsidR="001A3159" w:rsidRPr="001A3159">
        <w:rPr>
          <w:rFonts w:ascii="Arial" w:eastAsiaTheme="minorHAnsi" w:hAnsi="Arial" w:cs="Arial"/>
          <w:sz w:val="22"/>
          <w:szCs w:val="22"/>
          <w:lang w:val="en-US" w:eastAsia="en-US"/>
        </w:rPr>
        <w:t xml:space="preserve"> effect </w:t>
      </w:r>
      <w:r w:rsidRPr="001B6938">
        <w:rPr>
          <w:rFonts w:ascii="Arial" w:eastAsiaTheme="minorHAnsi" w:hAnsi="Arial" w:cs="Arial"/>
          <w:sz w:val="22"/>
          <w:szCs w:val="22"/>
          <w:lang w:val="en-US" w:eastAsia="en-US"/>
        </w:rPr>
        <w:t>this had on their use</w:t>
      </w:r>
      <w:r>
        <w:rPr>
          <w:rFonts w:ascii="Arial" w:eastAsiaTheme="minorHAnsi" w:hAnsi="Arial" w:cs="Arial"/>
          <w:sz w:val="22"/>
          <w:szCs w:val="22"/>
          <w:lang w:val="en-US" w:eastAsia="en-US"/>
        </w:rPr>
        <w:t xml:space="preserve"> (see figure, right, showing the clearance of only adult’s graves prior to castle construction at </w:t>
      </w:r>
      <w:proofErr w:type="spellStart"/>
      <w:r>
        <w:rPr>
          <w:rFonts w:ascii="Arial" w:eastAsiaTheme="minorHAnsi" w:hAnsi="Arial" w:cs="Arial"/>
          <w:sz w:val="22"/>
          <w:szCs w:val="22"/>
          <w:lang w:val="en-US" w:eastAsia="en-US"/>
        </w:rPr>
        <w:t>Pontefract</w:t>
      </w:r>
      <w:proofErr w:type="spellEnd"/>
      <w:r>
        <w:rPr>
          <w:rFonts w:ascii="Arial" w:eastAsiaTheme="minorHAnsi" w:hAnsi="Arial" w:cs="Arial"/>
          <w:sz w:val="22"/>
          <w:szCs w:val="22"/>
          <w:lang w:val="en-US" w:eastAsia="en-US"/>
        </w:rPr>
        <w:t xml:space="preserve">, W. </w:t>
      </w:r>
      <w:proofErr w:type="spellStart"/>
      <w:r>
        <w:rPr>
          <w:rFonts w:ascii="Arial" w:eastAsiaTheme="minorHAnsi" w:hAnsi="Arial" w:cs="Arial"/>
          <w:sz w:val="22"/>
          <w:szCs w:val="22"/>
          <w:lang w:val="en-US" w:eastAsia="en-US"/>
        </w:rPr>
        <w:t>Yorks.</w:t>
      </w:r>
      <w:proofErr w:type="spellEnd"/>
      <w:r>
        <w:rPr>
          <w:rFonts w:ascii="Arial" w:eastAsiaTheme="minorHAnsi" w:hAnsi="Arial" w:cs="Arial"/>
          <w:sz w:val="22"/>
          <w:szCs w:val="22"/>
          <w:lang w:val="en-US" w:eastAsia="en-US"/>
        </w:rPr>
        <w:t>)</w:t>
      </w:r>
      <w:r w:rsidRPr="001B6938">
        <w:rPr>
          <w:rFonts w:ascii="Arial" w:eastAsiaTheme="minorHAnsi" w:hAnsi="Arial" w:cs="Arial"/>
          <w:sz w:val="22"/>
          <w:szCs w:val="22"/>
          <w:lang w:val="en-US" w:eastAsia="en-US"/>
        </w:rPr>
        <w:t xml:space="preserve">, </w:t>
      </w:r>
      <w:r w:rsidR="001A3159" w:rsidRPr="001A3159">
        <w:rPr>
          <w:rFonts w:ascii="Arial" w:eastAsiaTheme="minorHAnsi" w:hAnsi="Arial" w:cs="Arial"/>
          <w:sz w:val="22"/>
          <w:szCs w:val="22"/>
          <w:lang w:val="en-US" w:eastAsia="en-US"/>
        </w:rPr>
        <w:t>changes in the parochial system, manorial landholding and lordship precipitating and directing cemetery relocation; and, finally, developments in the ways that certain people were treated in death, most notably infants and lepers, that derived from broader changes in perception of the status of the living and the fate of the dead.</w:t>
      </w:r>
    </w:p>
    <w:p w14:paraId="370D7B11" w14:textId="77777777" w:rsidR="001B6938" w:rsidRDefault="001B6938" w:rsidP="001A3159">
      <w:pPr>
        <w:spacing w:line="152" w:lineRule="atLeast"/>
        <w:jc w:val="both"/>
        <w:rPr>
          <w:rFonts w:ascii="Arial" w:eastAsiaTheme="minorHAnsi" w:hAnsi="Arial" w:cs="Arial"/>
          <w:sz w:val="22"/>
          <w:szCs w:val="22"/>
          <w:lang w:val="en-US" w:eastAsia="en-US"/>
        </w:rPr>
      </w:pPr>
    </w:p>
    <w:p w14:paraId="7F85E9CB" w14:textId="30693ACE" w:rsidR="001A3159" w:rsidRPr="001A3159" w:rsidRDefault="001B6938" w:rsidP="001A3159">
      <w:pPr>
        <w:spacing w:line="152" w:lineRule="atLeast"/>
        <w:jc w:val="both"/>
        <w:rPr>
          <w:rFonts w:ascii="Arial" w:eastAsiaTheme="minorHAnsi" w:hAnsi="Arial" w:cs="Arial"/>
          <w:sz w:val="22"/>
          <w:szCs w:val="22"/>
          <w:lang w:val="en-US" w:eastAsia="en-US"/>
        </w:rPr>
      </w:pPr>
      <w:r w:rsidRPr="001B6938">
        <w:rPr>
          <w:rFonts w:ascii="Arial" w:eastAsiaTheme="minorHAnsi" w:hAnsi="Arial" w:cs="Arial"/>
          <w:sz w:val="22"/>
          <w:szCs w:val="22"/>
          <w:lang w:val="en-US" w:eastAsia="en-US"/>
        </w:rPr>
        <w:t xml:space="preserve">Lack of accurate dating, the limited integration of osteological evidence and absence of </w:t>
      </w:r>
      <w:proofErr w:type="gramStart"/>
      <w:r w:rsidRPr="001B6938">
        <w:rPr>
          <w:rFonts w:ascii="Arial" w:eastAsiaTheme="minorHAnsi" w:hAnsi="Arial" w:cs="Arial"/>
          <w:sz w:val="22"/>
          <w:szCs w:val="22"/>
          <w:lang w:val="en-US" w:eastAsia="en-US"/>
        </w:rPr>
        <w:t>direct</w:t>
      </w:r>
      <w:proofErr w:type="gramEnd"/>
      <w:r w:rsidRPr="001B6938">
        <w:rPr>
          <w:rFonts w:ascii="Arial" w:eastAsiaTheme="minorHAnsi" w:hAnsi="Arial" w:cs="Arial"/>
          <w:sz w:val="22"/>
          <w:szCs w:val="22"/>
          <w:lang w:val="en-US" w:eastAsia="en-US"/>
        </w:rPr>
        <w:t xml:space="preserve"> comparison</w:t>
      </w:r>
      <w:r w:rsidR="008369CE">
        <w:rPr>
          <w:rFonts w:ascii="Arial" w:eastAsiaTheme="minorHAnsi" w:hAnsi="Arial" w:cs="Arial"/>
          <w:sz w:val="22"/>
          <w:szCs w:val="22"/>
          <w:lang w:val="en-US" w:eastAsia="en-US"/>
        </w:rPr>
        <w:t>s</w:t>
      </w:r>
      <w:r w:rsidRPr="001B6938">
        <w:rPr>
          <w:rFonts w:ascii="Arial" w:eastAsiaTheme="minorHAnsi" w:hAnsi="Arial" w:cs="Arial"/>
          <w:sz w:val="22"/>
          <w:szCs w:val="22"/>
          <w:lang w:val="en-US" w:eastAsia="en-US"/>
        </w:rPr>
        <w:t xml:space="preserve"> between English and French practices before and after the Conquest were problematic. These issues might be overcome through the collaborative aims of the current project. </w:t>
      </w:r>
    </w:p>
    <w:p w14:paraId="28F62BBD" w14:textId="56357336" w:rsidR="009E26A9" w:rsidRPr="001B6938" w:rsidRDefault="009E26A9" w:rsidP="00F337C3">
      <w:pPr>
        <w:rPr>
          <w:rFonts w:ascii="Arial" w:hAnsi="Arial" w:cs="Arial"/>
          <w:b/>
          <w:sz w:val="22"/>
          <w:szCs w:val="22"/>
          <w:lang w:val="en"/>
        </w:rPr>
      </w:pPr>
    </w:p>
    <w:p w14:paraId="4FC39E5C" w14:textId="77777777" w:rsidR="003421BC" w:rsidRPr="001B6938" w:rsidRDefault="006F56E9">
      <w:pPr>
        <w:rPr>
          <w:rFonts w:ascii="Arial" w:hAnsi="Arial" w:cs="Arial"/>
          <w:sz w:val="22"/>
          <w:szCs w:val="22"/>
        </w:rPr>
      </w:pPr>
      <w:r w:rsidRPr="001B6938">
        <w:rPr>
          <w:rFonts w:ascii="Arial" w:hAnsi="Arial" w:cs="Arial"/>
          <w:b/>
          <w:sz w:val="22"/>
          <w:szCs w:val="22"/>
        </w:rPr>
        <w:t>Relevant publications</w:t>
      </w:r>
      <w:r w:rsidRPr="001B6938">
        <w:rPr>
          <w:rFonts w:ascii="Arial" w:hAnsi="Arial" w:cs="Arial"/>
          <w:sz w:val="22"/>
          <w:szCs w:val="22"/>
        </w:rPr>
        <w:t xml:space="preserve"> </w:t>
      </w:r>
    </w:p>
    <w:p w14:paraId="405326E9" w14:textId="25588A0E" w:rsidR="006E4FB8" w:rsidRPr="001B6938" w:rsidRDefault="001B6938">
      <w:pPr>
        <w:rPr>
          <w:rFonts w:ascii="Arial" w:hAnsi="Arial" w:cs="Arial"/>
          <w:sz w:val="22"/>
          <w:szCs w:val="22"/>
        </w:rPr>
      </w:pPr>
      <w:proofErr w:type="gramStart"/>
      <w:r w:rsidRPr="001B6938">
        <w:rPr>
          <w:rFonts w:ascii="Arial" w:hAnsi="Arial" w:cs="Arial"/>
          <w:sz w:val="22"/>
          <w:szCs w:val="22"/>
        </w:rPr>
        <w:t>Craig-Atkins, E. 2017.</w:t>
      </w:r>
      <w:proofErr w:type="gramEnd"/>
      <w:r w:rsidRPr="001B6938">
        <w:rPr>
          <w:rFonts w:ascii="Arial" w:hAnsi="Arial" w:cs="Arial"/>
          <w:sz w:val="22"/>
          <w:szCs w:val="22"/>
        </w:rPr>
        <w:t xml:space="preserve"> </w:t>
      </w:r>
      <w:r w:rsidRPr="001B6938">
        <w:rPr>
          <w:rFonts w:ascii="Arial" w:hAnsi="Arial" w:cs="Arial"/>
          <w:sz w:val="22"/>
          <w:szCs w:val="22"/>
          <w:lang w:val="nl-NL"/>
        </w:rPr>
        <w:t xml:space="preserve">Seeking </w:t>
      </w:r>
      <w:r w:rsidRPr="001B6938">
        <w:rPr>
          <w:rFonts w:ascii="Arial" w:hAnsi="Arial" w:cs="Arial"/>
          <w:sz w:val="22"/>
          <w:szCs w:val="22"/>
        </w:rPr>
        <w:t>‘Norman Burials</w:t>
      </w:r>
      <w:r w:rsidRPr="001B6938">
        <w:rPr>
          <w:rFonts w:ascii="Arial" w:hAnsi="Arial" w:cs="Arial"/>
          <w:sz w:val="22"/>
          <w:szCs w:val="22"/>
          <w:lang w:val="fr-FR"/>
        </w:rPr>
        <w:t>’:</w:t>
      </w:r>
      <w:r w:rsidRPr="001B6938">
        <w:rPr>
          <w:rFonts w:ascii="Arial" w:hAnsi="Arial" w:cs="Arial"/>
          <w:sz w:val="22"/>
          <w:szCs w:val="22"/>
          <w:lang w:val="en-US"/>
        </w:rPr>
        <w:t xml:space="preserve"> evidence for continuity and change in funerary practice following the Norman Conquest. In Dyer, C and Hadley, DM. Society for Medieval Archaeology Monograph Series: 139-58.</w:t>
      </w:r>
    </w:p>
    <w:sectPr w:rsidR="006E4FB8" w:rsidRPr="001B6938" w:rsidSect="00452B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606"/>
    <w:rsid w:val="00130888"/>
    <w:rsid w:val="0015178F"/>
    <w:rsid w:val="0015497A"/>
    <w:rsid w:val="001A3159"/>
    <w:rsid w:val="001B3766"/>
    <w:rsid w:val="001B6938"/>
    <w:rsid w:val="001B7918"/>
    <w:rsid w:val="002071B3"/>
    <w:rsid w:val="00217FB9"/>
    <w:rsid w:val="00245E8D"/>
    <w:rsid w:val="0025096B"/>
    <w:rsid w:val="002E53CA"/>
    <w:rsid w:val="002F46D8"/>
    <w:rsid w:val="00321813"/>
    <w:rsid w:val="003421BC"/>
    <w:rsid w:val="003774DA"/>
    <w:rsid w:val="003E4C75"/>
    <w:rsid w:val="003F691F"/>
    <w:rsid w:val="00452B5F"/>
    <w:rsid w:val="0045698C"/>
    <w:rsid w:val="00473111"/>
    <w:rsid w:val="004C4899"/>
    <w:rsid w:val="004E3606"/>
    <w:rsid w:val="004E4396"/>
    <w:rsid w:val="0054131A"/>
    <w:rsid w:val="005963A6"/>
    <w:rsid w:val="005B4DB0"/>
    <w:rsid w:val="00610A06"/>
    <w:rsid w:val="006123D8"/>
    <w:rsid w:val="006165A4"/>
    <w:rsid w:val="00675414"/>
    <w:rsid w:val="00692292"/>
    <w:rsid w:val="006E4FB8"/>
    <w:rsid w:val="006F56E9"/>
    <w:rsid w:val="00743D48"/>
    <w:rsid w:val="00761B19"/>
    <w:rsid w:val="0076319F"/>
    <w:rsid w:val="00767DE2"/>
    <w:rsid w:val="00794049"/>
    <w:rsid w:val="007F68D7"/>
    <w:rsid w:val="008369CE"/>
    <w:rsid w:val="008908FB"/>
    <w:rsid w:val="008B08F4"/>
    <w:rsid w:val="008D4D58"/>
    <w:rsid w:val="008F2B07"/>
    <w:rsid w:val="008F72CA"/>
    <w:rsid w:val="009A473A"/>
    <w:rsid w:val="009E26A9"/>
    <w:rsid w:val="009F682A"/>
    <w:rsid w:val="00A86C3B"/>
    <w:rsid w:val="00AA5C69"/>
    <w:rsid w:val="00AE435E"/>
    <w:rsid w:val="00AE7987"/>
    <w:rsid w:val="00B0147E"/>
    <w:rsid w:val="00B87476"/>
    <w:rsid w:val="00BC5179"/>
    <w:rsid w:val="00C13837"/>
    <w:rsid w:val="00D34634"/>
    <w:rsid w:val="00D35E8B"/>
    <w:rsid w:val="00D553F5"/>
    <w:rsid w:val="00DF591A"/>
    <w:rsid w:val="00E437E7"/>
    <w:rsid w:val="00E84930"/>
    <w:rsid w:val="00EB5A67"/>
    <w:rsid w:val="00EC4E1E"/>
    <w:rsid w:val="00F05D23"/>
    <w:rsid w:val="00F337C3"/>
    <w:rsid w:val="00F5189E"/>
    <w:rsid w:val="00F5483D"/>
    <w:rsid w:val="00FF7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4B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83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3837"/>
    <w:rPr>
      <w:color w:val="0563C1" w:themeColor="hyperlink"/>
      <w:u w:val="single"/>
    </w:rPr>
  </w:style>
  <w:style w:type="paragraph" w:customStyle="1" w:styleId="p1">
    <w:name w:val="p1"/>
    <w:basedOn w:val="Normal"/>
    <w:rsid w:val="008F2B07"/>
    <w:rPr>
      <w:rFonts w:ascii="Times" w:eastAsiaTheme="minorHAnsi" w:hAnsi="Times"/>
      <w:sz w:val="18"/>
      <w:szCs w:val="18"/>
      <w:lang w:val="en-US" w:eastAsia="en-US"/>
    </w:rPr>
  </w:style>
  <w:style w:type="paragraph" w:customStyle="1" w:styleId="p2">
    <w:name w:val="p2"/>
    <w:basedOn w:val="Normal"/>
    <w:rsid w:val="008F2B07"/>
    <w:pPr>
      <w:spacing w:line="152" w:lineRule="atLeast"/>
      <w:jc w:val="both"/>
    </w:pPr>
    <w:rPr>
      <w:rFonts w:ascii="Times" w:eastAsiaTheme="minorHAnsi" w:hAnsi="Times"/>
      <w:sz w:val="15"/>
      <w:szCs w:val="15"/>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83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3837"/>
    <w:rPr>
      <w:color w:val="0563C1" w:themeColor="hyperlink"/>
      <w:u w:val="single"/>
    </w:rPr>
  </w:style>
  <w:style w:type="paragraph" w:customStyle="1" w:styleId="p1">
    <w:name w:val="p1"/>
    <w:basedOn w:val="Normal"/>
    <w:rsid w:val="008F2B07"/>
    <w:rPr>
      <w:rFonts w:ascii="Times" w:eastAsiaTheme="minorHAnsi" w:hAnsi="Times"/>
      <w:sz w:val="18"/>
      <w:szCs w:val="18"/>
      <w:lang w:val="en-US" w:eastAsia="en-US"/>
    </w:rPr>
  </w:style>
  <w:style w:type="paragraph" w:customStyle="1" w:styleId="p2">
    <w:name w:val="p2"/>
    <w:basedOn w:val="Normal"/>
    <w:rsid w:val="008F2B07"/>
    <w:pPr>
      <w:spacing w:line="152" w:lineRule="atLeast"/>
      <w:jc w:val="both"/>
    </w:pPr>
    <w:rPr>
      <w:rFonts w:ascii="Times" w:eastAsiaTheme="minorHAnsi" w:hAnsi="Times"/>
      <w:sz w:val="15"/>
      <w:szCs w:val="15"/>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44476">
      <w:bodyDiv w:val="1"/>
      <w:marLeft w:val="0"/>
      <w:marRight w:val="0"/>
      <w:marTop w:val="0"/>
      <w:marBottom w:val="0"/>
      <w:divBdr>
        <w:top w:val="none" w:sz="0" w:space="0" w:color="auto"/>
        <w:left w:val="none" w:sz="0" w:space="0" w:color="auto"/>
        <w:bottom w:val="none" w:sz="0" w:space="0" w:color="auto"/>
        <w:right w:val="none" w:sz="0" w:space="0" w:color="auto"/>
      </w:divBdr>
    </w:div>
    <w:div w:id="127752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2017-11-30T12:48:00Z</dcterms:created>
  <dcterms:modified xsi:type="dcterms:W3CDTF">2017-11-30T12:48:00Z</dcterms:modified>
</cp:coreProperties>
</file>